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color w:val="000000"/>
          <w:sz w:val="32"/>
        </w:rPr>
      </w:pPr>
      <w:r>
        <w:rPr>
          <w:rFonts w:eastAsia="黑体"/>
          <w:b/>
          <w:color w:val="000000"/>
          <w:sz w:val="32"/>
        </w:rPr>
        <w:t>优秀学生评选办法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color w:val="000000"/>
        </w:rPr>
      </w:pPr>
      <w:r>
        <w:rPr>
          <w:rFonts w:hint="eastAsia" w:ascii="仿宋_GB2312" w:hAnsi="仿宋_GB2312" w:eastAsia="仿宋_GB2312" w:cs="仿宋_GB2312"/>
          <w:b/>
          <w:color w:val="00000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</w:rPr>
        <w:t>、评选条件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（一）基本条件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1．坚持四项基本原则，政治要求进步，关心时事政治，能很好完成学校交给的任务。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2．模范遵守国家法令及学校各项规章制度，认真履行公民义务，积极参加学校组织的各项教育、教学和公益活动。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3．热爱所学专业，学习态度端正，勤奋刻苦，学习成绩优良。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4．积极参加科技、学术、文艺、体育活动。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5．身心健康。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（二）综合素质评价成绩要求</w:t>
      </w:r>
    </w:p>
    <w:p>
      <w:pPr>
        <w:spacing w:line="340" w:lineRule="exact"/>
        <w:ind w:firstLine="42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业务素质成绩和非业务素质评价成绩均在班级排名前15％以内。</w:t>
      </w:r>
    </w:p>
    <w:p>
      <w:pPr>
        <w:numPr>
          <w:ilvl w:val="0"/>
          <w:numId w:val="1"/>
        </w:numPr>
        <w:spacing w:line="340" w:lineRule="exact"/>
        <w:rPr>
          <w:rFonts w:hint="eastAsia" w:ascii="仿宋_GB2312" w:hAnsi="仿宋_GB2312" w:eastAsia="仿宋_GB2312" w:cs="仿宋_GB2312"/>
          <w:b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lang w:val="en-US" w:eastAsia="zh-CN"/>
        </w:rPr>
        <w:t>评选办法</w:t>
      </w:r>
    </w:p>
    <w:p>
      <w:pPr>
        <w:spacing w:line="340" w:lineRule="exact"/>
        <w:ind w:firstLine="420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优秀学生评选比例控制在同年级同专业学生的8%以内。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color w:val="000000"/>
        </w:rPr>
      </w:pPr>
      <w:r>
        <w:rPr>
          <w:rFonts w:hint="eastAsia" w:ascii="仿宋_GB2312" w:hAnsi="仿宋_GB2312" w:eastAsia="仿宋_GB2312" w:cs="仿宋_GB2312"/>
          <w:b/>
          <w:color w:val="000000"/>
          <w:lang w:val="en-US" w:eastAsia="zh-CN"/>
        </w:rPr>
        <w:t>三、申请</w:t>
      </w:r>
      <w:r>
        <w:rPr>
          <w:rFonts w:hint="eastAsia" w:ascii="仿宋_GB2312" w:hAnsi="仿宋_GB2312" w:eastAsia="仿宋_GB2312" w:cs="仿宋_GB2312"/>
          <w:b/>
          <w:color w:val="000000"/>
        </w:rPr>
        <w:t>程序</w:t>
      </w:r>
    </w:p>
    <w:p>
      <w:pPr>
        <w:spacing w:line="34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（一）各学生班级在学年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</w:rPr>
        <w:t>学生综合素质评价的基础上，按照优秀学生评选办法提出本班拟定人选。</w:t>
      </w:r>
    </w:p>
    <w:p>
      <w:pPr>
        <w:spacing w:line="340" w:lineRule="exact"/>
      </w:pPr>
      <w:r>
        <w:rPr>
          <w:rFonts w:hint="eastAsia" w:ascii="仿宋_GB2312" w:hAnsi="仿宋_GB2312" w:eastAsia="仿宋_GB2312" w:cs="仿宋_GB2312"/>
          <w:color w:val="000000"/>
        </w:rPr>
        <w:t xml:space="preserve">   （二）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拟推荐人在学工系统提交申请，经学院审核后进行公示</w:t>
      </w:r>
      <w:r>
        <w:rPr>
          <w:rFonts w:hint="eastAsia" w:ascii="仿宋_GB2312" w:hAnsi="仿宋_GB2312" w:eastAsia="仿宋_GB2312" w:cs="仿宋_GB2312"/>
          <w:color w:val="000000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E1B0"/>
    <w:multiLevelType w:val="singleLevel"/>
    <w:tmpl w:val="5901E1B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45228"/>
    <w:rsid w:val="431C5DB4"/>
    <w:rsid w:val="63845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2017-04-27T11:01:00Z</dcterms:created>
  <dc:creator>高静</dc:creator>
  <cp:lastModifiedBy>高静</cp:lastModifiedBy>
  <dcterms:modified xsi:type="dcterms:W3CDTF">2017-04-27T11:18:37Z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