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9" w:rsidRDefault="00965B79">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科技成果转化公示——</w:t>
      </w:r>
      <w:r>
        <w:rPr>
          <w:rFonts w:ascii="方正小标宋简体" w:eastAsia="方正小标宋简体" w:hAnsi="宋体"/>
          <w:b/>
          <w:sz w:val="44"/>
          <w:szCs w:val="44"/>
        </w:rPr>
        <w:t>一种开关磁阻电机控制方法、装置、系统和控制器</w:t>
      </w:r>
    </w:p>
    <w:p w:rsidR="009B1559" w:rsidRDefault="00965B79">
      <w:pPr>
        <w:spacing w:line="560" w:lineRule="exact"/>
        <w:ind w:firstLineChars="200" w:firstLine="640"/>
        <w:rPr>
          <w:rFonts w:eastAsia="仿宋_GB2312"/>
          <w:sz w:val="32"/>
          <w:szCs w:val="32"/>
        </w:rPr>
      </w:pPr>
      <w:r>
        <w:rPr>
          <w:rFonts w:eastAsia="仿宋_GB2312"/>
          <w:sz w:val="32"/>
          <w:szCs w:val="32"/>
        </w:rPr>
        <w:t>根据《北京建筑大学科技成果转化管理办法</w:t>
      </w:r>
      <w:r>
        <w:rPr>
          <w:rFonts w:eastAsia="仿宋_GB2312" w:hint="eastAsia"/>
          <w:sz w:val="32"/>
          <w:szCs w:val="32"/>
        </w:rPr>
        <w:t>（暂行）</w:t>
      </w:r>
      <w:r>
        <w:rPr>
          <w:rFonts w:eastAsia="仿宋_GB2312"/>
          <w:sz w:val="32"/>
          <w:szCs w:val="32"/>
        </w:rPr>
        <w:t>》（北建大校发〔</w:t>
      </w:r>
      <w:r>
        <w:rPr>
          <w:rFonts w:eastAsia="仿宋_GB2312"/>
          <w:sz w:val="32"/>
          <w:szCs w:val="32"/>
        </w:rPr>
        <w:t>2020</w:t>
      </w:r>
      <w:r>
        <w:rPr>
          <w:rFonts w:eastAsia="仿宋_GB2312"/>
          <w:sz w:val="32"/>
          <w:szCs w:val="32"/>
        </w:rPr>
        <w:t>〕</w:t>
      </w:r>
      <w:r>
        <w:rPr>
          <w:rFonts w:eastAsia="仿宋_GB2312"/>
          <w:sz w:val="32"/>
          <w:szCs w:val="32"/>
        </w:rPr>
        <w:t xml:space="preserve">9 </w:t>
      </w:r>
      <w:r>
        <w:rPr>
          <w:rFonts w:eastAsia="仿宋_GB2312"/>
          <w:sz w:val="32"/>
          <w:szCs w:val="32"/>
        </w:rPr>
        <w:t>号）规定，现对</w:t>
      </w:r>
      <w:r w:rsidR="00FE317D">
        <w:rPr>
          <w:rFonts w:eastAsia="仿宋_GB2312" w:hint="eastAsia"/>
          <w:sz w:val="32"/>
          <w:szCs w:val="32"/>
        </w:rPr>
        <w:t>以下</w:t>
      </w:r>
      <w:bookmarkStart w:id="0" w:name="_GoBack"/>
      <w:bookmarkEnd w:id="0"/>
      <w:r>
        <w:rPr>
          <w:rFonts w:eastAsia="仿宋_GB2312"/>
          <w:sz w:val="32"/>
          <w:szCs w:val="32"/>
        </w:rPr>
        <w:t>科技成果转化项目予以公示：</w:t>
      </w:r>
    </w:p>
    <w:p w:rsidR="009B1559" w:rsidRDefault="00965B79">
      <w:pPr>
        <w:spacing w:line="560" w:lineRule="exact"/>
        <w:rPr>
          <w:rFonts w:eastAsia="仿宋_GB2312"/>
          <w:sz w:val="32"/>
          <w:szCs w:val="32"/>
        </w:rPr>
      </w:pPr>
      <w:r>
        <w:rPr>
          <w:rFonts w:eastAsia="仿宋_GB2312" w:hint="eastAsia"/>
          <w:sz w:val="32"/>
          <w:szCs w:val="32"/>
        </w:rPr>
        <w:t>成果名称：一种开关磁阻电机控制方法、装置、系统和控制器</w:t>
      </w:r>
      <w:r>
        <w:rPr>
          <w:rFonts w:eastAsia="仿宋_GB2312" w:hint="eastAsia"/>
          <w:sz w:val="32"/>
          <w:szCs w:val="32"/>
        </w:rPr>
        <w:t xml:space="preserve"> </w:t>
      </w:r>
    </w:p>
    <w:p w:rsidR="009B1559" w:rsidRDefault="00965B79">
      <w:pPr>
        <w:spacing w:line="560" w:lineRule="exact"/>
        <w:ind w:firstLineChars="200" w:firstLine="640"/>
        <w:rPr>
          <w:rFonts w:eastAsia="仿宋_GB2312"/>
          <w:sz w:val="32"/>
          <w:szCs w:val="32"/>
        </w:rPr>
      </w:pPr>
      <w:r>
        <w:rPr>
          <w:rFonts w:eastAsia="仿宋_GB2312" w:hint="eastAsia"/>
          <w:sz w:val="32"/>
          <w:szCs w:val="32"/>
        </w:rPr>
        <w:t>成果编号（申请号</w:t>
      </w:r>
      <w:r>
        <w:rPr>
          <w:rFonts w:eastAsia="仿宋_GB2312" w:hint="eastAsia"/>
          <w:sz w:val="32"/>
          <w:szCs w:val="32"/>
        </w:rPr>
        <w:t>/</w:t>
      </w:r>
      <w:r>
        <w:rPr>
          <w:rFonts w:eastAsia="仿宋_GB2312" w:hint="eastAsia"/>
          <w:sz w:val="32"/>
          <w:szCs w:val="32"/>
        </w:rPr>
        <w:t>专利号）：</w:t>
      </w:r>
      <w:r>
        <w:rPr>
          <w:rFonts w:eastAsia="仿宋_GB2312" w:hint="eastAsia"/>
          <w:sz w:val="32"/>
          <w:szCs w:val="32"/>
        </w:rPr>
        <w:t>201810388090.4</w:t>
      </w:r>
    </w:p>
    <w:p w:rsidR="009B1559" w:rsidRDefault="00965B79">
      <w:pPr>
        <w:spacing w:line="560" w:lineRule="exact"/>
        <w:ind w:firstLineChars="200" w:firstLine="640"/>
        <w:rPr>
          <w:rFonts w:eastAsia="仿宋_GB2312"/>
          <w:sz w:val="32"/>
          <w:szCs w:val="32"/>
        </w:rPr>
      </w:pPr>
      <w:r>
        <w:rPr>
          <w:rFonts w:eastAsia="仿宋_GB2312" w:hint="eastAsia"/>
          <w:sz w:val="32"/>
          <w:szCs w:val="32"/>
        </w:rPr>
        <w:t>成果完成人：</w:t>
      </w:r>
      <w:r>
        <w:rPr>
          <w:rFonts w:eastAsia="仿宋_GB2312" w:hint="eastAsia"/>
          <w:sz w:val="32"/>
          <w:szCs w:val="32"/>
          <w:lang w:eastAsia="zh-Hans"/>
        </w:rPr>
        <w:t>祁新春</w:t>
      </w:r>
      <w:r>
        <w:rPr>
          <w:rFonts w:eastAsia="仿宋_GB2312"/>
          <w:sz w:val="32"/>
          <w:szCs w:val="32"/>
          <w:lang w:eastAsia="zh-Hans"/>
        </w:rPr>
        <w:t>，</w:t>
      </w:r>
      <w:r>
        <w:rPr>
          <w:rFonts w:eastAsia="仿宋_GB2312" w:hint="eastAsia"/>
          <w:sz w:val="32"/>
          <w:szCs w:val="32"/>
          <w:lang w:eastAsia="zh-Hans"/>
        </w:rPr>
        <w:t>栾茹</w:t>
      </w:r>
    </w:p>
    <w:p w:rsidR="009B1559" w:rsidRDefault="00965B79">
      <w:pPr>
        <w:spacing w:line="560" w:lineRule="exact"/>
        <w:ind w:firstLineChars="200" w:firstLine="640"/>
        <w:rPr>
          <w:rFonts w:eastAsia="仿宋_GB2312"/>
          <w:sz w:val="32"/>
          <w:szCs w:val="32"/>
        </w:rPr>
      </w:pPr>
      <w:r>
        <w:rPr>
          <w:rFonts w:eastAsia="仿宋_GB2312" w:hint="eastAsia"/>
          <w:sz w:val="32"/>
          <w:szCs w:val="32"/>
        </w:rPr>
        <w:t>成果简介：</w:t>
      </w:r>
      <w:r>
        <w:rPr>
          <w:rFonts w:eastAsia="仿宋_GB2312" w:hint="eastAsia"/>
          <w:sz w:val="32"/>
          <w:szCs w:val="32"/>
          <w:lang w:eastAsia="zh-Hans"/>
        </w:rPr>
        <w:t>公开了一种开关磁阻电机的控制方法、装置和控制器，该开关磁阻电机，包括：定子铁心和冷凝器；所述定子铁心外部套设有密封壳体；所述密封壳体内部配置有蒸发冷却液体，所述定子铁心浸泡在所述蒸发冷却液体内；所述密封壳体的上部设置有冷凝器，所述冷凝器内部冷却介质流量可调，通过控制器可以调节该流量，进而改变密封壳体内部的非材料阻尼系数，从而实现了对开关磁阻电机运行时定子铁心振动幅度的控制，达到减振降噪的效果。</w:t>
      </w:r>
    </w:p>
    <w:p w:rsidR="009B1559" w:rsidRDefault="00965B79">
      <w:pPr>
        <w:spacing w:line="560" w:lineRule="exact"/>
        <w:ind w:firstLineChars="200" w:firstLine="640"/>
        <w:rPr>
          <w:rFonts w:eastAsia="仿宋_GB2312"/>
          <w:sz w:val="32"/>
          <w:szCs w:val="32"/>
        </w:rPr>
      </w:pPr>
      <w:r>
        <w:rPr>
          <w:rFonts w:eastAsia="仿宋_GB2312" w:hint="eastAsia"/>
          <w:sz w:val="32"/>
          <w:szCs w:val="32"/>
        </w:rPr>
        <w:t>转化形式：专利转让</w:t>
      </w:r>
    </w:p>
    <w:p w:rsidR="009B1559" w:rsidRDefault="00965B79">
      <w:pPr>
        <w:spacing w:line="560" w:lineRule="exact"/>
        <w:ind w:firstLineChars="200" w:firstLine="640"/>
        <w:rPr>
          <w:rFonts w:eastAsia="仿宋_GB2312"/>
          <w:sz w:val="32"/>
          <w:szCs w:val="32"/>
        </w:rPr>
      </w:pPr>
      <w:r>
        <w:rPr>
          <w:rFonts w:eastAsia="仿宋_GB2312" w:hint="eastAsia"/>
          <w:sz w:val="32"/>
          <w:szCs w:val="32"/>
        </w:rPr>
        <w:t>受让方：北京盛询知识产权代理有限公司保定分公司</w:t>
      </w:r>
      <w:r>
        <w:rPr>
          <w:rFonts w:eastAsia="仿宋_GB2312" w:hint="eastAsia"/>
          <w:sz w:val="32"/>
          <w:szCs w:val="32"/>
        </w:rPr>
        <w:t xml:space="preserve"> </w:t>
      </w:r>
    </w:p>
    <w:p w:rsidR="009B1559" w:rsidRDefault="00965B79">
      <w:pPr>
        <w:spacing w:line="560" w:lineRule="exact"/>
        <w:ind w:firstLineChars="200" w:firstLine="640"/>
        <w:rPr>
          <w:rFonts w:eastAsia="仿宋_GB2312"/>
          <w:sz w:val="32"/>
          <w:szCs w:val="32"/>
        </w:rPr>
      </w:pPr>
      <w:r>
        <w:rPr>
          <w:rFonts w:eastAsia="仿宋_GB2312" w:hint="eastAsia"/>
          <w:sz w:val="32"/>
          <w:szCs w:val="32"/>
        </w:rPr>
        <w:t>定价方式及拟交易价格：</w:t>
      </w:r>
      <w:r>
        <w:rPr>
          <w:rFonts w:eastAsia="仿宋_GB2312" w:hint="eastAsia"/>
          <w:sz w:val="32"/>
          <w:szCs w:val="32"/>
        </w:rPr>
        <w:t>经双方充分协商，拟交易</w:t>
      </w:r>
      <w:r>
        <w:rPr>
          <w:rFonts w:eastAsia="仿宋_GB2312" w:hint="eastAsia"/>
          <w:sz w:val="32"/>
          <w:szCs w:val="32"/>
        </w:rPr>
        <w:t>价格</w:t>
      </w:r>
      <w:r>
        <w:rPr>
          <w:rFonts w:eastAsia="仿宋_GB2312"/>
          <w:sz w:val="32"/>
          <w:szCs w:val="32"/>
        </w:rPr>
        <w:t>1</w:t>
      </w:r>
      <w:r>
        <w:rPr>
          <w:rFonts w:eastAsia="仿宋_GB2312" w:hint="eastAsia"/>
          <w:sz w:val="32"/>
          <w:szCs w:val="32"/>
        </w:rPr>
        <w:t>万元</w:t>
      </w:r>
    </w:p>
    <w:p w:rsidR="009B1559" w:rsidRDefault="00965B79">
      <w:pPr>
        <w:spacing w:line="560" w:lineRule="exact"/>
        <w:ind w:firstLineChars="200" w:firstLine="640"/>
        <w:rPr>
          <w:rFonts w:eastAsia="仿宋_GB2312"/>
          <w:sz w:val="32"/>
          <w:szCs w:val="32"/>
        </w:rPr>
      </w:pPr>
      <w:r>
        <w:rPr>
          <w:rFonts w:eastAsia="仿宋_GB2312" w:hint="eastAsia"/>
          <w:sz w:val="32"/>
          <w:szCs w:val="32"/>
        </w:rPr>
        <w:t>公示时间</w:t>
      </w:r>
      <w:r>
        <w:rPr>
          <w:rFonts w:eastAsia="仿宋_GB2312" w:hint="eastAsia"/>
          <w:sz w:val="32"/>
          <w:szCs w:val="32"/>
        </w:rPr>
        <w:t>:</w:t>
      </w:r>
      <w:r>
        <w:rPr>
          <w:rFonts w:eastAsia="仿宋_GB2312"/>
          <w:sz w:val="32"/>
          <w:szCs w:val="32"/>
        </w:rPr>
        <w:t>2023</w:t>
      </w:r>
      <w:r>
        <w:rPr>
          <w:rFonts w:eastAsia="仿宋_GB2312" w:hint="eastAsia"/>
          <w:sz w:val="32"/>
          <w:szCs w:val="32"/>
        </w:rPr>
        <w:t>年</w:t>
      </w:r>
      <w:r>
        <w:rPr>
          <w:rFonts w:eastAsia="仿宋_GB2312"/>
          <w:sz w:val="32"/>
          <w:szCs w:val="32"/>
        </w:rPr>
        <w:t>10</w:t>
      </w:r>
      <w:r>
        <w:rPr>
          <w:rFonts w:eastAsia="仿宋_GB2312" w:hint="eastAsia"/>
          <w:sz w:val="32"/>
          <w:szCs w:val="32"/>
        </w:rPr>
        <w:t>月</w:t>
      </w:r>
      <w:r>
        <w:rPr>
          <w:rFonts w:eastAsia="仿宋_GB2312" w:hint="eastAsia"/>
          <w:sz w:val="32"/>
          <w:szCs w:val="32"/>
        </w:rPr>
        <w:t>24</w:t>
      </w:r>
      <w:r>
        <w:rPr>
          <w:rFonts w:eastAsia="仿宋_GB2312" w:hint="eastAsia"/>
          <w:sz w:val="32"/>
          <w:szCs w:val="32"/>
        </w:rPr>
        <w:t>日至</w:t>
      </w:r>
      <w:r>
        <w:rPr>
          <w:rFonts w:eastAsia="仿宋_GB2312"/>
          <w:sz w:val="32"/>
          <w:szCs w:val="32"/>
        </w:rPr>
        <w:t>2023</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7</w:t>
      </w:r>
      <w:r>
        <w:rPr>
          <w:rFonts w:eastAsia="仿宋_GB2312" w:hint="eastAsia"/>
          <w:sz w:val="32"/>
          <w:szCs w:val="32"/>
        </w:rPr>
        <w:t>日（共</w:t>
      </w:r>
      <w:r>
        <w:rPr>
          <w:rFonts w:eastAsia="仿宋_GB2312" w:hint="eastAsia"/>
          <w:sz w:val="32"/>
          <w:szCs w:val="32"/>
        </w:rPr>
        <w:t>15</w:t>
      </w:r>
      <w:r>
        <w:rPr>
          <w:rFonts w:eastAsia="仿宋_GB2312" w:hint="eastAsia"/>
          <w:sz w:val="32"/>
          <w:szCs w:val="32"/>
        </w:rPr>
        <w:t>日）</w:t>
      </w:r>
    </w:p>
    <w:p w:rsidR="00FE317D" w:rsidRDefault="00FE317D" w:rsidP="00FE317D">
      <w:pPr>
        <w:spacing w:line="560" w:lineRule="exact"/>
        <w:ind w:firstLineChars="200" w:firstLine="640"/>
        <w:rPr>
          <w:rFonts w:eastAsia="仿宋_GB2312"/>
          <w:sz w:val="32"/>
          <w:szCs w:val="32"/>
        </w:rPr>
      </w:pPr>
      <w:r>
        <w:rPr>
          <w:rFonts w:eastAsia="仿宋_GB2312" w:hint="eastAsia"/>
          <w:sz w:val="32"/>
          <w:szCs w:val="32"/>
        </w:rPr>
        <w:lastRenderedPageBreak/>
        <w:t>公示期内，任何单位或个人对公示项目持有异议的，请以书面形式实名向电气与信息工程学院提出。提出异议的个人或单位须在书面材料上签署真实姓名或加盖单位公章，并提供有效联系方式，否则不予受理。凡匿名、冒名和超出时限的异议不予受理。</w:t>
      </w:r>
    </w:p>
    <w:p w:rsidR="00FE317D" w:rsidRDefault="00FE317D" w:rsidP="00FE31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联系人：刘星</w:t>
      </w:r>
    </w:p>
    <w:p w:rsidR="00FE317D" w:rsidRDefault="00FE317D" w:rsidP="00FE317D">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61209269</w:t>
      </w:r>
    </w:p>
    <w:p w:rsidR="00FE317D" w:rsidRDefault="00FE317D" w:rsidP="00FE317D">
      <w:pPr>
        <w:spacing w:line="560" w:lineRule="exact"/>
        <w:ind w:firstLineChars="200" w:firstLine="640"/>
        <w:rPr>
          <w:rFonts w:eastAsia="仿宋_GB2312"/>
          <w:sz w:val="32"/>
          <w:szCs w:val="32"/>
        </w:rPr>
      </w:pPr>
      <w:r>
        <w:rPr>
          <w:rFonts w:eastAsia="仿宋_GB2312" w:hint="eastAsia"/>
          <w:sz w:val="32"/>
          <w:szCs w:val="32"/>
        </w:rPr>
        <w:t>地址：北京建筑大学大兴校区学院楼</w:t>
      </w:r>
      <w:r>
        <w:rPr>
          <w:rFonts w:eastAsia="仿宋_GB2312" w:hint="eastAsia"/>
          <w:sz w:val="32"/>
          <w:szCs w:val="32"/>
        </w:rPr>
        <w:t>D</w:t>
      </w:r>
      <w:r>
        <w:rPr>
          <w:rFonts w:eastAsia="仿宋_GB2312"/>
          <w:sz w:val="32"/>
          <w:szCs w:val="32"/>
        </w:rPr>
        <w:t>-508</w:t>
      </w:r>
    </w:p>
    <w:p w:rsidR="00FE317D" w:rsidRDefault="00FE317D" w:rsidP="00FE317D">
      <w:pPr>
        <w:spacing w:line="560" w:lineRule="exact"/>
        <w:ind w:firstLineChars="200" w:firstLine="640"/>
        <w:rPr>
          <w:rFonts w:eastAsia="仿宋_GB2312"/>
          <w:sz w:val="32"/>
          <w:szCs w:val="32"/>
        </w:rPr>
      </w:pPr>
    </w:p>
    <w:p w:rsidR="00FE317D" w:rsidRDefault="00FE317D" w:rsidP="00FE317D">
      <w:pPr>
        <w:spacing w:line="560" w:lineRule="exact"/>
        <w:ind w:firstLineChars="200" w:firstLine="640"/>
        <w:rPr>
          <w:rFonts w:eastAsia="仿宋_GB2312"/>
          <w:sz w:val="32"/>
          <w:szCs w:val="32"/>
        </w:rPr>
      </w:pPr>
    </w:p>
    <w:p w:rsidR="00FE317D" w:rsidRDefault="00FE317D" w:rsidP="00FE317D">
      <w:pPr>
        <w:spacing w:line="560" w:lineRule="exact"/>
        <w:ind w:firstLineChars="200" w:firstLine="640"/>
        <w:rPr>
          <w:rFonts w:eastAsia="仿宋_GB2312"/>
          <w:sz w:val="32"/>
          <w:szCs w:val="32"/>
        </w:rPr>
      </w:pPr>
    </w:p>
    <w:p w:rsidR="00FE317D" w:rsidRDefault="00FE317D" w:rsidP="00FE317D">
      <w:pPr>
        <w:pStyle w:val="ae"/>
        <w:spacing w:before="0" w:beforeAutospacing="0" w:after="0" w:afterAutospacing="0" w:line="56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电气与信息工程学院</w:t>
      </w:r>
      <w:r>
        <w:rPr>
          <w:rFonts w:ascii="Times New Roman" w:eastAsia="仿宋_GB2312" w:hAnsi="Times New Roman" w:cs="Times New Roman"/>
          <w:kern w:val="2"/>
          <w:sz w:val="32"/>
          <w:szCs w:val="32"/>
        </w:rPr>
        <w:t xml:space="preserve"> </w:t>
      </w:r>
    </w:p>
    <w:p w:rsidR="009B1559" w:rsidRDefault="00FE317D">
      <w:pPr>
        <w:pStyle w:val="ae"/>
        <w:wordWrap w:val="0"/>
        <w:spacing w:before="0" w:beforeAutospacing="0" w:after="0" w:afterAutospacing="0" w:line="540" w:lineRule="exact"/>
        <w:ind w:right="300"/>
        <w:jc w:val="right"/>
        <w:rPr>
          <w:rFonts w:ascii="仿宋" w:eastAsia="仿宋" w:hAnsi="仿宋"/>
          <w:sz w:val="30"/>
          <w:szCs w:val="30"/>
        </w:rPr>
      </w:pPr>
      <w:r>
        <w:rPr>
          <w:rFonts w:ascii="Times New Roman" w:eastAsia="仿宋_GB2312" w:hAnsi="Times New Roman" w:cs="Times New Roman"/>
          <w:kern w:val="2"/>
          <w:sz w:val="32"/>
          <w:szCs w:val="32"/>
        </w:rPr>
        <w:t xml:space="preserve"> </w:t>
      </w:r>
      <w:r w:rsidR="00965B79">
        <w:rPr>
          <w:rFonts w:ascii="Times New Roman" w:eastAsia="仿宋_GB2312" w:hAnsi="Times New Roman" w:cs="Times New Roman"/>
          <w:kern w:val="2"/>
          <w:sz w:val="32"/>
          <w:szCs w:val="32"/>
        </w:rPr>
        <w:t>20</w:t>
      </w:r>
      <w:r w:rsidR="00965B79">
        <w:rPr>
          <w:rFonts w:ascii="Times New Roman" w:eastAsia="仿宋_GB2312" w:hAnsi="Times New Roman" w:cs="Times New Roman" w:hint="eastAsia"/>
          <w:kern w:val="2"/>
          <w:sz w:val="32"/>
          <w:szCs w:val="32"/>
        </w:rPr>
        <w:t>2</w:t>
      </w:r>
      <w:r w:rsidR="00965B79">
        <w:rPr>
          <w:rFonts w:ascii="Times New Roman" w:eastAsia="仿宋_GB2312" w:hAnsi="Times New Roman" w:cs="Times New Roman"/>
          <w:kern w:val="2"/>
          <w:sz w:val="32"/>
          <w:szCs w:val="32"/>
        </w:rPr>
        <w:t>3</w:t>
      </w:r>
      <w:r w:rsidR="00965B79">
        <w:rPr>
          <w:rFonts w:ascii="Times New Roman" w:eastAsia="仿宋_GB2312" w:hAnsi="Times New Roman" w:cs="Times New Roman"/>
          <w:kern w:val="2"/>
          <w:sz w:val="32"/>
          <w:szCs w:val="32"/>
        </w:rPr>
        <w:t>年</w:t>
      </w:r>
      <w:r w:rsidR="00965B79">
        <w:rPr>
          <w:rFonts w:ascii="Times New Roman" w:eastAsia="仿宋_GB2312" w:hAnsi="Times New Roman" w:cs="Times New Roman" w:hint="eastAsia"/>
          <w:kern w:val="2"/>
          <w:sz w:val="32"/>
          <w:szCs w:val="32"/>
        </w:rPr>
        <w:t>10</w:t>
      </w:r>
      <w:r w:rsidR="00965B79">
        <w:rPr>
          <w:rFonts w:ascii="Times New Roman" w:eastAsia="仿宋_GB2312" w:hAnsi="Times New Roman" w:cs="Times New Roman"/>
          <w:kern w:val="2"/>
          <w:sz w:val="32"/>
          <w:szCs w:val="32"/>
        </w:rPr>
        <w:t>月</w:t>
      </w:r>
      <w:r w:rsidR="00965B79">
        <w:rPr>
          <w:rFonts w:ascii="Times New Roman" w:eastAsia="仿宋_GB2312" w:hAnsi="Times New Roman" w:cs="Times New Roman" w:hint="eastAsia"/>
          <w:kern w:val="2"/>
          <w:sz w:val="32"/>
          <w:szCs w:val="32"/>
        </w:rPr>
        <w:t>24</w:t>
      </w:r>
      <w:r w:rsidR="00965B79">
        <w:rPr>
          <w:rFonts w:ascii="Times New Roman" w:eastAsia="仿宋_GB2312" w:hAnsi="Times New Roman" w:cs="Times New Roman"/>
          <w:kern w:val="2"/>
          <w:sz w:val="32"/>
          <w:szCs w:val="32"/>
        </w:rPr>
        <w:t>日</w:t>
      </w:r>
    </w:p>
    <w:p w:rsidR="009B1559" w:rsidRDefault="009B1559">
      <w:pPr>
        <w:pStyle w:val="ae"/>
        <w:spacing w:before="0" w:beforeAutospacing="0" w:after="0" w:afterAutospacing="0" w:line="540" w:lineRule="exact"/>
        <w:ind w:right="300"/>
        <w:jc w:val="right"/>
        <w:rPr>
          <w:rFonts w:ascii="仿宋" w:eastAsia="仿宋" w:hAnsi="仿宋"/>
          <w:sz w:val="30"/>
          <w:szCs w:val="30"/>
        </w:rPr>
      </w:pPr>
    </w:p>
    <w:p w:rsidR="009B1559" w:rsidRDefault="009B1559">
      <w:pPr>
        <w:pStyle w:val="ae"/>
        <w:spacing w:before="0" w:beforeAutospacing="0" w:after="0" w:afterAutospacing="0" w:line="540" w:lineRule="exact"/>
        <w:ind w:right="300"/>
        <w:jc w:val="right"/>
        <w:rPr>
          <w:rFonts w:ascii="仿宋" w:eastAsia="仿宋" w:hAnsi="仿宋"/>
          <w:sz w:val="30"/>
          <w:szCs w:val="30"/>
        </w:rPr>
      </w:pPr>
    </w:p>
    <w:sectPr w:rsidR="009B1559">
      <w:footerReference w:type="even" r:id="rId7"/>
      <w:footerReference w:type="default" r:id="rId8"/>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79" w:rsidRDefault="00965B79">
      <w:r>
        <w:separator/>
      </w:r>
    </w:p>
  </w:endnote>
  <w:endnote w:type="continuationSeparator" w:id="0">
    <w:p w:rsidR="00965B79" w:rsidRDefault="0096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altName w:val="方正舒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95AC9CED-CA15-4E47-B46E-D1C021D20B43}"/>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559" w:rsidRDefault="00965B79">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E317D">
      <w:rPr>
        <w:noProof/>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559" w:rsidRDefault="00965B79">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E317D">
      <w:rPr>
        <w:noProof/>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79" w:rsidRDefault="00965B79">
      <w:r>
        <w:separator/>
      </w:r>
    </w:p>
  </w:footnote>
  <w:footnote w:type="continuationSeparator" w:id="0">
    <w:p w:rsidR="00965B79" w:rsidRDefault="00965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FBFB44C0"/>
    <w:rsid w:val="FDB60936"/>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5B79"/>
    <w:rsid w:val="0096764B"/>
    <w:rsid w:val="00971084"/>
    <w:rsid w:val="00972E8C"/>
    <w:rsid w:val="00983E91"/>
    <w:rsid w:val="0098556A"/>
    <w:rsid w:val="009971AA"/>
    <w:rsid w:val="009A719F"/>
    <w:rsid w:val="009B011F"/>
    <w:rsid w:val="009B1559"/>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E317D"/>
    <w:rsid w:val="00FF2495"/>
    <w:rsid w:val="00FF4A2D"/>
    <w:rsid w:val="00FF5572"/>
    <w:rsid w:val="00FF5DC4"/>
    <w:rsid w:val="00FF71E4"/>
    <w:rsid w:val="042666F7"/>
    <w:rsid w:val="3EFFB20C"/>
    <w:rsid w:val="44BD19C8"/>
    <w:rsid w:val="54150A17"/>
    <w:rsid w:val="57F7A59D"/>
    <w:rsid w:val="596E302E"/>
    <w:rsid w:val="6F7C2F7F"/>
    <w:rsid w:val="7A39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0EE26F6"/>
  <w15:docId w15:val="{D6D668BC-CCEC-441E-A747-2590E534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lang w:val="zh-CN"/>
    </w:rPr>
  </w:style>
  <w:style w:type="paragraph" w:styleId="a5">
    <w:name w:val="Body Text"/>
    <w:basedOn w:val="a"/>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qFormat/>
    <w:pPr>
      <w:ind w:firstLine="555"/>
    </w:pPr>
    <w:rPr>
      <w:rFonts w:eastAsia="楷体_GB2312"/>
      <w:sz w:val="30"/>
      <w:szCs w:val="20"/>
    </w:rPr>
  </w:style>
  <w:style w:type="paragraph" w:styleId="a7">
    <w:name w:val="Plain Text"/>
    <w:basedOn w:val="a"/>
    <w:qFormat/>
    <w:rPr>
      <w:rFonts w:ascii="宋体" w:hAnsi="Courier New"/>
      <w:szCs w:val="20"/>
    </w:rPr>
  </w:style>
  <w:style w:type="paragraph" w:styleId="a8">
    <w:name w:val="Date"/>
    <w:basedOn w:val="a"/>
    <w:next w:val="a"/>
    <w:qFormat/>
    <w:pPr>
      <w:ind w:leftChars="2500" w:left="100"/>
    </w:pPr>
    <w:rPr>
      <w:rFonts w:ascii="仿宋_GB2312" w:eastAsia="仿宋_GB2312" w:hAnsi="宋体"/>
      <w:sz w:val="28"/>
    </w:rPr>
  </w:style>
  <w:style w:type="paragraph" w:styleId="2">
    <w:name w:val="Body Text Indent 2"/>
    <w:basedOn w:val="a"/>
    <w:link w:val="20"/>
    <w:qFormat/>
    <w:pPr>
      <w:ind w:firstLineChars="200" w:firstLine="560"/>
    </w:pPr>
    <w:rPr>
      <w:rFonts w:ascii="仿宋_GB2312" w:eastAsia="仿宋_GB2312"/>
      <w:sz w:val="28"/>
      <w:szCs w:val="20"/>
      <w:lang w:val="zh-CN"/>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lang w:val="zh-CN"/>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qFormat/>
    <w:pPr>
      <w:spacing w:after="120"/>
      <w:ind w:leftChars="200" w:left="420"/>
    </w:pPr>
    <w:rPr>
      <w:sz w:val="16"/>
      <w:szCs w:val="16"/>
      <w:lang w:val="zh-CN"/>
    </w:rPr>
  </w:style>
  <w:style w:type="paragraph" w:styleId="21">
    <w:name w:val="Body Text 2"/>
    <w:basedOn w:val="a"/>
    <w:link w:val="22"/>
    <w:qFormat/>
    <w:pPr>
      <w:ind w:right="-22"/>
    </w:pPr>
    <w:rPr>
      <w:rFonts w:ascii="仿宋_GB2312" w:eastAsia="仿宋_GB2312"/>
      <w:sz w:val="28"/>
      <w:szCs w:val="28"/>
      <w:lang w:val="zh-CN"/>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Hyperlink"/>
    <w:qFormat/>
    <w:rPr>
      <w:color w:val="0000FF"/>
      <w:u w:val="single"/>
    </w:rPr>
  </w:style>
  <w:style w:type="character" w:customStyle="1" w:styleId="unnamed11">
    <w:name w:val="unnamed11"/>
    <w:qFormat/>
  </w:style>
  <w:style w:type="paragraph" w:customStyle="1" w:styleId="CharCharCharChar2CharCharChar">
    <w:name w:val="Char Char Char Char2 Char Char Char"/>
    <w:basedOn w:val="a"/>
    <w:qFormat/>
    <w:rPr>
      <w:rFonts w:ascii="Tahoma" w:hAnsi="Tahoma"/>
      <w:sz w:val="24"/>
      <w:szCs w:val="20"/>
    </w:rPr>
  </w:style>
  <w:style w:type="paragraph" w:customStyle="1" w:styleId="CharCharChar">
    <w:name w:val="Char Char Char"/>
    <w:basedOn w:val="a"/>
    <w:qFormat/>
    <w:pPr>
      <w:spacing w:line="360" w:lineRule="auto"/>
      <w:ind w:firstLineChars="200" w:firstLine="200"/>
    </w:pPr>
    <w:rPr>
      <w:rFonts w:ascii="宋体" w:hAnsi="宋体" w:cs="宋体"/>
      <w:sz w:val="24"/>
    </w:rPr>
  </w:style>
  <w:style w:type="paragraph" w:customStyle="1" w:styleId="1">
    <w:name w:val="1"/>
    <w:basedOn w:val="a"/>
    <w:qFormat/>
    <w:rPr>
      <w:rFonts w:ascii="Tahoma" w:hAnsi="Tahoma"/>
      <w:sz w:val="24"/>
      <w:szCs w:val="20"/>
    </w:rPr>
  </w:style>
  <w:style w:type="character" w:customStyle="1" w:styleId="ab">
    <w:name w:val="页脚 字符"/>
    <w:link w:val="aa"/>
    <w:uiPriority w:val="99"/>
    <w:qFormat/>
    <w:rPr>
      <w:kern w:val="2"/>
      <w:sz w:val="18"/>
      <w:szCs w:val="18"/>
    </w:rPr>
  </w:style>
  <w:style w:type="paragraph" w:customStyle="1" w:styleId="CharCharCharChar2CharCharCharCharCharChar">
    <w:name w:val="Char Char Char Char2 Char Char Char Char Char Char"/>
    <w:basedOn w:val="a"/>
    <w:qFormat/>
    <w:pPr>
      <w:spacing w:line="590" w:lineRule="exact"/>
      <w:ind w:firstLineChars="200" w:firstLine="640"/>
    </w:pPr>
    <w:rPr>
      <w:rFonts w:ascii="Tahoma" w:eastAsia="仿宋_GB2312" w:hAnsi="Tahoma"/>
      <w:sz w:val="24"/>
      <w:szCs w:val="20"/>
    </w:rPr>
  </w:style>
  <w:style w:type="character" w:customStyle="1" w:styleId="a4">
    <w:name w:val="批注文字 字符"/>
    <w:link w:val="a3"/>
    <w:qFormat/>
    <w:rPr>
      <w:kern w:val="2"/>
      <w:sz w:val="21"/>
      <w:szCs w:val="24"/>
      <w:lang w:bidi="ar-SA"/>
    </w:rPr>
  </w:style>
  <w:style w:type="paragraph" w:customStyle="1" w:styleId="xl33">
    <w:name w:val="xl33"/>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qFormat/>
    <w:pPr>
      <w:ind w:firstLineChars="200" w:firstLine="420"/>
    </w:pPr>
    <w:rPr>
      <w:rFonts w:ascii="Calibri" w:hAnsi="Calibri" w:cs="Calibri"/>
      <w:szCs w:val="21"/>
    </w:rPr>
  </w:style>
  <w:style w:type="character" w:customStyle="1" w:styleId="30">
    <w:name w:val="正文文本缩进 3 字符"/>
    <w:link w:val="3"/>
    <w:qFormat/>
    <w:rPr>
      <w:kern w:val="2"/>
      <w:sz w:val="16"/>
      <w:szCs w:val="16"/>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qFormat/>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qFormat/>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qFormat/>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qFormat/>
    <w:rPr>
      <w:rFonts w:ascii="仿宋_GB2312" w:eastAsia="仿宋_GB2312"/>
      <w:kern w:val="2"/>
      <w:sz w:val="28"/>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qFormat/>
    <w:rPr>
      <w:rFonts w:ascii="仿宋_GB2312" w:eastAsia="仿宋_GB2312"/>
      <w:kern w:val="2"/>
      <w:sz w:val="28"/>
      <w:szCs w:val="28"/>
    </w:rPr>
  </w:style>
  <w:style w:type="character" w:customStyle="1" w:styleId="ad">
    <w:name w:val="页眉 字符"/>
    <w:link w:val="ac"/>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555</Characters>
  <Application>Microsoft Office Word</Application>
  <DocSecurity>0</DocSecurity>
  <Lines>4</Lines>
  <Paragraphs>1</Paragraphs>
  <ScaleCrop>false</ScaleCrop>
  <Company>ms</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L</cp:lastModifiedBy>
  <cp:revision>12</cp:revision>
  <cp:lastPrinted>2021-10-01T13:55:00Z</cp:lastPrinted>
  <dcterms:created xsi:type="dcterms:W3CDTF">2021-12-17T10:38:00Z</dcterms:created>
  <dcterms:modified xsi:type="dcterms:W3CDTF">2023-10-24T05:17:00Z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2C845D02E97345DCBB747753DE6E4E9F_12</vt:lpwstr>
  </property>
</Properties>
</file>